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9EB4" w14:textId="4B5659DF" w:rsidR="001075B9" w:rsidRPr="001075B9" w:rsidRDefault="00E61033" w:rsidP="008B168C">
      <w:pPr>
        <w:pStyle w:val="Titre2"/>
      </w:pPr>
      <w:r w:rsidRPr="00F16955">
        <w:rPr>
          <w:rFonts w:asciiTheme="minorHAnsi" w:hAnsiTheme="minorHAnsi" w:cstheme="minorHAnsi"/>
          <w:sz w:val="32"/>
          <w:szCs w:val="32"/>
          <w:highlight w:val="lightGray"/>
        </w:rPr>
        <w:t xml:space="preserve">Description </w:t>
      </w:r>
      <w:r w:rsidRPr="004D2089">
        <w:rPr>
          <w:rFonts w:asciiTheme="minorHAnsi" w:hAnsiTheme="minorHAnsi" w:cstheme="minorHAnsi"/>
          <w:sz w:val="32"/>
          <w:szCs w:val="32"/>
          <w:highlight w:val="lightGray"/>
        </w:rPr>
        <w:t xml:space="preserve">Spécifique </w:t>
      </w:r>
      <w:r w:rsidR="00181EE5" w:rsidRPr="00181EE5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PORTE GRAND TRAFIC à la FRANCAISE à 1 ou 2 VANTAUX</w:t>
      </w:r>
    </w:p>
    <w:p w14:paraId="2B0CF4EE" w14:textId="77777777" w:rsidR="008B168C" w:rsidRDefault="008B168C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22511B70" w14:textId="2802A471" w:rsidR="00E61033" w:rsidRDefault="00E61033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  <w:r w:rsidRPr="000D088D">
        <w:rPr>
          <w:rFonts w:asciiTheme="minorHAnsi" w:hAnsiTheme="minorHAnsi" w:cstheme="minorHAnsi"/>
          <w:sz w:val="22"/>
          <w:szCs w:val="22"/>
        </w:rPr>
        <w:t>LOT n</w:t>
      </w:r>
      <w:proofErr w:type="gramStart"/>
      <w:r w:rsidRPr="000D088D">
        <w:rPr>
          <w:rFonts w:asciiTheme="minorHAnsi" w:hAnsiTheme="minorHAnsi" w:cstheme="minorHAnsi"/>
          <w:sz w:val="22"/>
          <w:szCs w:val="22"/>
        </w:rPr>
        <w:t>°</w:t>
      </w:r>
      <w:r w:rsidRPr="000D088D">
        <w:rPr>
          <w:rFonts w:asciiTheme="minorHAnsi" w:hAnsiTheme="minorHAnsi" w:cstheme="minorHAnsi"/>
          <w:sz w:val="22"/>
          <w:szCs w:val="22"/>
          <w:highlight w:val="yellow"/>
        </w:rPr>
        <w:t>....</w:t>
      </w:r>
      <w:proofErr w:type="gramEnd"/>
      <w:r w:rsidRPr="000D088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0D088D">
        <w:rPr>
          <w:rFonts w:asciiTheme="minorHAnsi" w:hAnsiTheme="minorHAnsi" w:cstheme="minorHAnsi"/>
          <w:sz w:val="22"/>
          <w:szCs w:val="22"/>
        </w:rPr>
        <w:t xml:space="preserve">- MENUISERIES EXTERIEURES ALUMINIUM             </w:t>
      </w:r>
      <w:r w:rsidRPr="000D088D">
        <w:rPr>
          <w:rFonts w:asciiTheme="minorHAnsi" w:hAnsiTheme="minorHAnsi" w:cstheme="minorHAnsi"/>
          <w:i/>
          <w:iCs/>
          <w:sz w:val="22"/>
          <w:szCs w:val="22"/>
        </w:rPr>
        <w:t xml:space="preserve">Réf. du projet </w:t>
      </w:r>
      <w:r w:rsidRPr="000D088D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……………………..</w:t>
      </w:r>
    </w:p>
    <w:p w14:paraId="086B42D2" w14:textId="77777777" w:rsidR="00B5055C" w:rsidRDefault="00B5055C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AFB497B" w14:textId="77777777" w:rsidR="005B096A" w:rsidRPr="000D088D" w:rsidRDefault="005B096A" w:rsidP="00E61033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08996D72" w14:textId="0A4ECE4F" w:rsidR="00181EE5" w:rsidRPr="00181EE5" w:rsidRDefault="00181EE5" w:rsidP="00181EE5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 xml:space="preserve">De type : </w:t>
      </w:r>
      <w:r w:rsidRPr="00181EE5">
        <w:rPr>
          <w:rFonts w:asciiTheme="minorHAnsi" w:hAnsiTheme="minorHAnsi" w:cstheme="minorHAnsi"/>
          <w:b/>
          <w:sz w:val="22"/>
          <w:szCs w:val="22"/>
        </w:rPr>
        <w:t>K•LINE</w:t>
      </w:r>
      <w:r w:rsidRPr="00181EE5">
        <w:rPr>
          <w:rFonts w:asciiTheme="minorHAnsi" w:hAnsiTheme="minorHAnsi" w:cstheme="minorHAnsi"/>
          <w:bCs/>
          <w:sz w:val="22"/>
          <w:szCs w:val="22"/>
        </w:rPr>
        <w:t xml:space="preserve"> série KL-GT o</w:t>
      </w:r>
      <w:r w:rsidRPr="00181EE5">
        <w:rPr>
          <w:rFonts w:asciiTheme="minorHAnsi" w:hAnsiTheme="minorHAnsi" w:cstheme="minorHAnsi"/>
          <w:sz w:val="22"/>
          <w:szCs w:val="22"/>
        </w:rPr>
        <w:t>u équivalent, avec une endurance validée à 1 million de cycles ouverture/ fermeture (classe 8).</w:t>
      </w:r>
    </w:p>
    <w:p w14:paraId="01087693" w14:textId="77777777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Dormant / Tapées :</w:t>
      </w:r>
    </w:p>
    <w:p w14:paraId="3CB995CE" w14:textId="77777777" w:rsidR="00181EE5" w:rsidRPr="00181EE5" w:rsidRDefault="00181EE5" w:rsidP="00181EE5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serties.</w:t>
      </w:r>
    </w:p>
    <w:p w14:paraId="36B4E6B7" w14:textId="77777777" w:rsidR="00181EE5" w:rsidRPr="00181EE5" w:rsidRDefault="00181EE5" w:rsidP="00181EE5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Seuil conforme PMR 20 mm avec garde à l’eau, assemblé à coupes droites par vissage, sans encastrement, et avec réservation pour calfeutrement.</w:t>
      </w:r>
    </w:p>
    <w:p w14:paraId="5503C87B" w14:textId="77777777" w:rsidR="00181EE5" w:rsidRPr="00181EE5" w:rsidRDefault="00181EE5" w:rsidP="00181EE5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Etanchéité renforcée dans les 4 angles.</w:t>
      </w:r>
    </w:p>
    <w:p w14:paraId="0D2EF3E6" w14:textId="77777777" w:rsidR="00181EE5" w:rsidRPr="00181EE5" w:rsidRDefault="00181EE5" w:rsidP="00181EE5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Tapées éventuelles pour reprise de doublage et couvre-joint intérieur rapportés et étanchés en usine, selon le type de pose.</w:t>
      </w:r>
    </w:p>
    <w:p w14:paraId="5D4F7088" w14:textId="77777777" w:rsidR="00181EE5" w:rsidRPr="00181EE5" w:rsidRDefault="00181EE5" w:rsidP="00181EE5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 Possibilité d’assemblage en ensembles composés (imposte, fixe latéral, châssis ouvrant, etc.), avec large choix de renforts selon le besoin d’inertie.</w:t>
      </w:r>
    </w:p>
    <w:p w14:paraId="4B9CF12A" w14:textId="77777777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Ouvrant :</w:t>
      </w:r>
    </w:p>
    <w:p w14:paraId="5EDCB757" w14:textId="77777777" w:rsidR="00181EE5" w:rsidRPr="00181EE5" w:rsidRDefault="00181EE5" w:rsidP="00181EE5">
      <w:pPr>
        <w:pStyle w:val="Corpsdetexte2"/>
        <w:tabs>
          <w:tab w:val="clear" w:pos="851"/>
          <w:tab w:val="left" w:pos="709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Profils tubulaires à rupture de pont thermique assemblés à coupes d'onglet par équerres serties.</w:t>
      </w:r>
    </w:p>
    <w:p w14:paraId="547271B3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Ouvrant(s) en affleurement du dormant.</w:t>
      </w:r>
    </w:p>
    <w:p w14:paraId="4580CBD9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 xml:space="preserve">Parecloses intérieures </w:t>
      </w:r>
      <w:proofErr w:type="spellStart"/>
      <w:r w:rsidRPr="00181EE5">
        <w:rPr>
          <w:rFonts w:asciiTheme="minorHAnsi" w:hAnsiTheme="minorHAnsi" w:cstheme="minorHAnsi"/>
          <w:sz w:val="22"/>
          <w:szCs w:val="22"/>
        </w:rPr>
        <w:t>clippées</w:t>
      </w:r>
      <w:proofErr w:type="spellEnd"/>
      <w:r w:rsidRPr="00181EE5">
        <w:rPr>
          <w:rFonts w:asciiTheme="minorHAnsi" w:hAnsiTheme="minorHAnsi" w:cstheme="minorHAnsi"/>
          <w:sz w:val="22"/>
          <w:szCs w:val="22"/>
        </w:rPr>
        <w:t>.</w:t>
      </w:r>
    </w:p>
    <w:p w14:paraId="79192C47" w14:textId="77777777" w:rsidR="00181EE5" w:rsidRPr="00181EE5" w:rsidRDefault="00181EE5" w:rsidP="00181EE5">
      <w:pPr>
        <w:tabs>
          <w:tab w:val="left" w:pos="851"/>
          <w:tab w:val="left" w:pos="1134"/>
          <w:tab w:val="left" w:pos="1418"/>
          <w:tab w:val="left" w:pos="3969"/>
          <w:tab w:val="right" w:pos="8222"/>
        </w:tabs>
        <w:spacing w:line="115" w:lineRule="auto"/>
        <w:ind w:left="567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55C4A7F0" w14:textId="206AD02D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Etanchéité</w:t>
      </w:r>
      <w:r w:rsidRPr="00181EE5">
        <w:rPr>
          <w:rFonts w:asciiTheme="minorHAnsi" w:hAnsiTheme="minorHAnsi" w:cstheme="minorHAnsi"/>
          <w:sz w:val="22"/>
          <w:szCs w:val="22"/>
        </w:rPr>
        <w:t xml:space="preserve"> entre dormant et ouvrant(s) assurée par deux joints de battement.</w:t>
      </w:r>
      <w:r w:rsidR="005912FE" w:rsidRPr="005912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2FE" w:rsidRPr="000410E0">
        <w:rPr>
          <w:rFonts w:asciiTheme="minorHAnsi" w:hAnsiTheme="minorHAnsi" w:cstheme="minorHAnsi"/>
          <w:b/>
          <w:sz w:val="22"/>
          <w:szCs w:val="22"/>
        </w:rPr>
        <w:t>Sauf</w:t>
      </w:r>
      <w:r w:rsidR="005912FE" w:rsidRPr="00A42D04">
        <w:rPr>
          <w:rFonts w:asciiTheme="minorHAnsi" w:hAnsiTheme="minorHAnsi" w:cstheme="minorHAnsi"/>
          <w:b/>
          <w:sz w:val="22"/>
          <w:szCs w:val="22"/>
        </w:rPr>
        <w:t xml:space="preserve"> dispositif anti-pince doigts</w:t>
      </w:r>
    </w:p>
    <w:p w14:paraId="746B7DAC" w14:textId="77777777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115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5AC1275E" w14:textId="77777777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Vitrage :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- </w:t>
      </w:r>
      <w:r w:rsidRPr="00181EE5">
        <w:rPr>
          <w:rFonts w:asciiTheme="minorHAnsi" w:hAnsiTheme="minorHAnsi" w:cstheme="minorHAnsi"/>
          <w:sz w:val="22"/>
          <w:szCs w:val="22"/>
        </w:rPr>
        <w:t>Simple vitrage (8 ou 10mm).</w:t>
      </w:r>
    </w:p>
    <w:p w14:paraId="3F1032F7" w14:textId="77777777" w:rsidR="00181EE5" w:rsidRPr="00181EE5" w:rsidRDefault="00181EE5" w:rsidP="00181EE5">
      <w:pPr>
        <w:tabs>
          <w:tab w:val="left" w:pos="927"/>
          <w:tab w:val="left" w:pos="1134"/>
          <w:tab w:val="left" w:pos="1418"/>
          <w:tab w:val="left" w:pos="3969"/>
          <w:tab w:val="right" w:pos="8222"/>
        </w:tabs>
        <w:ind w:left="1701" w:right="283" w:hanging="99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b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 xml:space="preserve"> Double ou triple vitrage ou panneau d’épaisseur 24, 30, 36, 42 ou 48mm. Intercalaire noir, avec remplissage argon.</w:t>
      </w:r>
    </w:p>
    <w:p w14:paraId="6B800432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sz w:val="22"/>
          <w:szCs w:val="22"/>
        </w:rPr>
        <w:tab/>
        <w:t>- Feuillures, drainages, calages et joints conformes au D.T.U. 39.</w:t>
      </w:r>
    </w:p>
    <w:p w14:paraId="292DE388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14:paraId="607EAB80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 xml:space="preserve">. Ferrage : </w:t>
      </w:r>
      <w:r w:rsidRPr="00181EE5">
        <w:rPr>
          <w:rFonts w:asciiTheme="minorHAnsi" w:hAnsiTheme="minorHAnsi" w:cstheme="minorHAnsi"/>
          <w:bCs/>
          <w:sz w:val="22"/>
          <w:szCs w:val="22"/>
        </w:rPr>
        <w:t>-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1EE5">
        <w:rPr>
          <w:rFonts w:asciiTheme="minorHAnsi" w:hAnsiTheme="minorHAnsi" w:cstheme="minorHAnsi"/>
          <w:bCs/>
          <w:sz w:val="22"/>
          <w:szCs w:val="22"/>
        </w:rPr>
        <w:t>paumelles en applique, avec réglages tridimensionnels.</w:t>
      </w:r>
    </w:p>
    <w:p w14:paraId="76863832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Cs/>
          <w:sz w:val="22"/>
          <w:szCs w:val="22"/>
        </w:rPr>
        <w:tab/>
      </w:r>
      <w:r w:rsidRPr="00181EE5">
        <w:rPr>
          <w:rFonts w:asciiTheme="minorHAnsi" w:hAnsiTheme="minorHAnsi" w:cstheme="minorHAnsi"/>
          <w:bCs/>
          <w:sz w:val="22"/>
          <w:szCs w:val="22"/>
        </w:rPr>
        <w:tab/>
        <w:t>- verrouillage haut et bas du vantail</w:t>
      </w:r>
      <w:r w:rsidRPr="00181EE5">
        <w:rPr>
          <w:rFonts w:asciiTheme="minorHAnsi" w:hAnsiTheme="minorHAnsi" w:cstheme="minorHAnsi"/>
          <w:sz w:val="22"/>
          <w:szCs w:val="22"/>
        </w:rPr>
        <w:t xml:space="preserve"> semi-fixe en 2 vantaux</w:t>
      </w:r>
    </w:p>
    <w:p w14:paraId="1626C92F" w14:textId="77777777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Manœuvre </w:t>
      </w:r>
      <w:r w:rsidRPr="00181EE5">
        <w:rPr>
          <w:rFonts w:asciiTheme="minorHAnsi" w:hAnsiTheme="minorHAnsi" w:cstheme="minorHAnsi"/>
          <w:sz w:val="22"/>
          <w:szCs w:val="22"/>
        </w:rPr>
        <w:t>:</w:t>
      </w:r>
    </w:p>
    <w:p w14:paraId="6900BCA8" w14:textId="77777777" w:rsidR="00181EE5" w:rsidRPr="00181EE5" w:rsidRDefault="00181EE5" w:rsidP="00181EE5">
      <w:pPr>
        <w:pStyle w:val="Corpsdetexte"/>
        <w:tabs>
          <w:tab w:val="clear" w:pos="851"/>
          <w:tab w:val="left" w:pos="709"/>
          <w:tab w:val="left" w:pos="1134"/>
          <w:tab w:val="left" w:pos="3969"/>
        </w:tabs>
        <w:spacing w:line="240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Double béquille aluminium actionnant une serrure multipoints à relevage avec crochets.</w:t>
      </w:r>
    </w:p>
    <w:p w14:paraId="5C5255CB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</w:t>
      </w:r>
      <w:r w:rsidRPr="00181EE5">
        <w:rPr>
          <w:rFonts w:asciiTheme="minorHAnsi" w:hAnsiTheme="minorHAnsi" w:cstheme="minorHAnsi"/>
          <w:sz w:val="22"/>
          <w:szCs w:val="22"/>
        </w:rPr>
        <w:tab/>
        <w:t>Verrouillage de l'ensemble par barillet européen 3 clés.</w:t>
      </w:r>
    </w:p>
    <w:p w14:paraId="5DB221A3" w14:textId="5DE98126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ab/>
        <w:t xml:space="preserve">Options </w:t>
      </w:r>
      <w:r w:rsidRPr="00181EE5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="005912FE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5912FE" w:rsidRPr="000410E0">
        <w:rPr>
          <w:rFonts w:asciiTheme="minorHAnsi" w:hAnsiTheme="minorHAnsi" w:cstheme="minorHAnsi"/>
          <w:b/>
          <w:sz w:val="22"/>
          <w:szCs w:val="22"/>
        </w:rPr>
        <w:t>Sauf</w:t>
      </w:r>
      <w:r w:rsidR="005912FE" w:rsidRPr="00A42D04">
        <w:rPr>
          <w:rFonts w:asciiTheme="minorHAnsi" w:hAnsiTheme="minorHAnsi" w:cstheme="minorHAnsi"/>
          <w:b/>
          <w:sz w:val="22"/>
          <w:szCs w:val="22"/>
        </w:rPr>
        <w:t xml:space="preserve"> dispositif anti-pince doigts</w:t>
      </w:r>
      <w:r w:rsidR="005912FE">
        <w:rPr>
          <w:rFonts w:asciiTheme="minorHAnsi" w:hAnsiTheme="minorHAnsi" w:cstheme="minorHAnsi"/>
          <w:b/>
          <w:sz w:val="22"/>
          <w:szCs w:val="22"/>
        </w:rPr>
        <w:t xml:space="preserve"> (voir paragraphe suivant)</w:t>
      </w:r>
    </w:p>
    <w:p w14:paraId="15C162B4" w14:textId="77777777" w:rsidR="00181EE5" w:rsidRPr="00181EE5" w:rsidRDefault="00181EE5" w:rsidP="00181EE5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 Seuil plat 6mm sans garde à l’eau.</w:t>
      </w:r>
    </w:p>
    <w:p w14:paraId="36F449DD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 Ferrage par paumelles à clamer (faisabilité selon abaques fournisseurs)</w:t>
      </w:r>
    </w:p>
    <w:p w14:paraId="54C27F25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 Ferme-porte hydraulique à coulisse, en applique ou encastré, sur vantail de service ou sur les 2 vantaux (avec sélecteur de fermeture)</w:t>
      </w:r>
    </w:p>
    <w:p w14:paraId="4494A2CE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 xml:space="preserve">- Gâche électrique, à émission ou à rupture ou à contact stationnaire 12 et 24 V </w:t>
      </w:r>
      <w:r w:rsidRPr="00181EE5">
        <w:rPr>
          <w:rFonts w:asciiTheme="minorHAnsi" w:hAnsiTheme="minorHAnsi" w:cstheme="minorHAnsi"/>
          <w:i/>
          <w:sz w:val="22"/>
          <w:szCs w:val="22"/>
          <w:highlight w:val="yellow"/>
        </w:rPr>
        <w:t>(à préciser</w:t>
      </w:r>
      <w:r w:rsidRPr="00181EE5">
        <w:rPr>
          <w:rFonts w:asciiTheme="minorHAnsi" w:hAnsiTheme="minorHAnsi" w:cstheme="minorHAnsi"/>
          <w:i/>
          <w:sz w:val="22"/>
          <w:szCs w:val="22"/>
        </w:rPr>
        <w:t>)</w:t>
      </w:r>
      <w:r w:rsidRPr="00181EE5">
        <w:rPr>
          <w:rFonts w:asciiTheme="minorHAnsi" w:hAnsiTheme="minorHAnsi" w:cstheme="minorHAnsi"/>
          <w:sz w:val="22"/>
          <w:szCs w:val="22"/>
        </w:rPr>
        <w:t>.</w:t>
      </w:r>
    </w:p>
    <w:p w14:paraId="1536960D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 xml:space="preserve">- Serrure à rouleau, serrure à retour de </w:t>
      </w:r>
      <w:proofErr w:type="spellStart"/>
      <w:r w:rsidRPr="00181EE5">
        <w:rPr>
          <w:rFonts w:asciiTheme="minorHAnsi" w:hAnsiTheme="minorHAnsi" w:cstheme="minorHAnsi"/>
          <w:sz w:val="22"/>
          <w:szCs w:val="22"/>
        </w:rPr>
        <w:t>pêne</w:t>
      </w:r>
      <w:proofErr w:type="spellEnd"/>
      <w:r w:rsidRPr="00181EE5">
        <w:rPr>
          <w:rFonts w:asciiTheme="minorHAnsi" w:hAnsiTheme="minorHAnsi" w:cstheme="minorHAnsi"/>
          <w:sz w:val="22"/>
          <w:szCs w:val="22"/>
        </w:rPr>
        <w:t xml:space="preserve"> à clé </w:t>
      </w:r>
      <w:r w:rsidRPr="00181EE5">
        <w:rPr>
          <w:rFonts w:asciiTheme="minorHAnsi" w:hAnsiTheme="minorHAnsi" w:cstheme="minorHAnsi"/>
          <w:i/>
          <w:sz w:val="22"/>
          <w:szCs w:val="22"/>
          <w:highlight w:val="yellow"/>
        </w:rPr>
        <w:t>(à préciser)</w:t>
      </w:r>
      <w:r w:rsidRPr="00181EE5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A2722B3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 Bandeau ventouse électromagnétique 12 – 24 – 48 V (compatible NF S61-937)</w:t>
      </w:r>
    </w:p>
    <w:p w14:paraId="7A6B0CC8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 xml:space="preserve">- </w:t>
      </w:r>
      <w:r w:rsidRPr="00181EE5">
        <w:rPr>
          <w:rFonts w:asciiTheme="minorHAnsi" w:hAnsiTheme="minorHAnsi" w:cstheme="minorHAnsi"/>
          <w:b/>
          <w:sz w:val="22"/>
          <w:szCs w:val="22"/>
        </w:rPr>
        <w:t>D</w:t>
      </w:r>
      <w:r w:rsidRPr="00181EE5">
        <w:rPr>
          <w:rFonts w:asciiTheme="minorHAnsi" w:hAnsiTheme="minorHAnsi" w:cstheme="minorHAnsi"/>
          <w:sz w:val="22"/>
          <w:szCs w:val="22"/>
        </w:rPr>
        <w:t>étecteur d’</w:t>
      </w:r>
      <w:r w:rsidRPr="00181EE5">
        <w:rPr>
          <w:rFonts w:asciiTheme="minorHAnsi" w:hAnsiTheme="minorHAnsi" w:cstheme="minorHAnsi"/>
          <w:b/>
          <w:sz w:val="22"/>
          <w:szCs w:val="22"/>
        </w:rPr>
        <w:t>O</w:t>
      </w:r>
      <w:r w:rsidRPr="00181EE5">
        <w:rPr>
          <w:rFonts w:asciiTheme="minorHAnsi" w:hAnsiTheme="minorHAnsi" w:cstheme="minorHAnsi"/>
          <w:sz w:val="22"/>
          <w:szCs w:val="22"/>
        </w:rPr>
        <w:t xml:space="preserve">uverture en applique (DO), </w:t>
      </w:r>
      <w:r w:rsidRPr="00181EE5">
        <w:rPr>
          <w:rFonts w:asciiTheme="minorHAnsi" w:hAnsiTheme="minorHAnsi" w:cstheme="minorHAnsi"/>
          <w:color w:val="000000"/>
          <w:sz w:val="22"/>
          <w:szCs w:val="22"/>
        </w:rPr>
        <w:t>fonctionnant sous protocole radio de type X3D ou équivalent, avec retour d’information sur la fermeture de la menuiserie.</w:t>
      </w:r>
    </w:p>
    <w:p w14:paraId="77D65A1A" w14:textId="77777777" w:rsidR="00181EE5" w:rsidRPr="00181EE5" w:rsidRDefault="00181EE5" w:rsidP="00181EE5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sz w:val="22"/>
          <w:szCs w:val="22"/>
        </w:rPr>
        <w:t>- Poignées et/ou barres de tirage au choix.</w:t>
      </w:r>
    </w:p>
    <w:p w14:paraId="754B849D" w14:textId="77777777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115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6D2B6DE6" w14:textId="77777777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line="288" w:lineRule="auto"/>
        <w:ind w:left="142" w:right="283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Visserie</w:t>
      </w:r>
      <w:r w:rsidRPr="00181EE5">
        <w:rPr>
          <w:rFonts w:asciiTheme="minorHAnsi" w:hAnsiTheme="minorHAnsi" w:cstheme="minorHAnsi"/>
          <w:sz w:val="22"/>
          <w:szCs w:val="22"/>
        </w:rPr>
        <w:t xml:space="preserve"> : de grade 3 conformément au D.T.U. 36.5 P1-2.</w:t>
      </w:r>
    </w:p>
    <w:p w14:paraId="3623FBEE" w14:textId="77777777" w:rsidR="00181EE5" w:rsidRPr="00181EE5" w:rsidRDefault="00181EE5" w:rsidP="00181EE5">
      <w:pPr>
        <w:tabs>
          <w:tab w:val="left" w:pos="851"/>
          <w:tab w:val="left" w:pos="1134"/>
          <w:tab w:val="left" w:pos="1418"/>
          <w:tab w:val="left" w:pos="3969"/>
          <w:tab w:val="right" w:pos="8222"/>
        </w:tabs>
        <w:spacing w:line="120" w:lineRule="auto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D84982E" w14:textId="77777777" w:rsidR="00181EE5" w:rsidRPr="00181EE5" w:rsidRDefault="00181EE5" w:rsidP="00181EE5">
      <w:pPr>
        <w:tabs>
          <w:tab w:val="left" w:pos="142"/>
          <w:tab w:val="left" w:pos="3402"/>
          <w:tab w:val="right" w:leader="dot" w:pos="9923"/>
        </w:tabs>
        <w:spacing w:line="3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Localisation</w:t>
      </w:r>
      <w:r w:rsidRPr="00181E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02CED177" w14:textId="77777777" w:rsidR="00181EE5" w:rsidRPr="00181EE5" w:rsidRDefault="00181EE5" w:rsidP="00181EE5">
      <w:pPr>
        <w:tabs>
          <w:tab w:val="left" w:pos="142"/>
          <w:tab w:val="left" w:pos="3402"/>
          <w:tab w:val="lef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Dimensions (L x </w:t>
      </w:r>
      <w:proofErr w:type="gramStart"/>
      <w:r w:rsidRPr="00181EE5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81EE5">
        <w:rPr>
          <w:rFonts w:asciiTheme="minorHAnsi" w:hAnsiTheme="minorHAnsi" w:cstheme="minorHAnsi"/>
          <w:bCs/>
          <w:sz w:val="22"/>
          <w:szCs w:val="22"/>
          <w:highlight w:val="yellow"/>
        </w:rPr>
        <w:t>…</w:t>
      </w:r>
      <w:proofErr w:type="gramEnd"/>
      <w:r w:rsidRPr="00181EE5">
        <w:rPr>
          <w:rFonts w:asciiTheme="minorHAnsi" w:hAnsiTheme="minorHAnsi" w:cstheme="minorHAnsi"/>
          <w:bCs/>
          <w:sz w:val="22"/>
          <w:szCs w:val="22"/>
          <w:highlight w:val="yellow"/>
        </w:rPr>
        <w:t>…………………………………………………………</w:t>
      </w:r>
    </w:p>
    <w:p w14:paraId="534670E9" w14:textId="77777777" w:rsidR="00181EE5" w:rsidRPr="00181EE5" w:rsidRDefault="00181EE5" w:rsidP="00181EE5">
      <w:pPr>
        <w:tabs>
          <w:tab w:val="left" w:pos="142"/>
          <w:tab w:val="left" w:pos="3402"/>
          <w:tab w:val="lef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Epaisseur du doublage</w:t>
      </w:r>
      <w:proofErr w:type="gramStart"/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50667AB4" w14:textId="446E6F9C" w:rsidR="00181EE5" w:rsidRPr="00181EE5" w:rsidRDefault="00181EE5" w:rsidP="00181EE5">
      <w:pPr>
        <w:tabs>
          <w:tab w:val="left" w:pos="142"/>
          <w:tab w:val="left" w:pos="851"/>
          <w:tab w:val="left" w:pos="1134"/>
          <w:tab w:val="left" w:pos="1276"/>
          <w:tab w:val="left" w:pos="3402"/>
          <w:tab w:val="right" w:leader="dot" w:pos="9923"/>
        </w:tabs>
        <w:spacing w:line="300" w:lineRule="exact"/>
        <w:ind w:right="283"/>
        <w:jc w:val="both"/>
        <w:rPr>
          <w:rFonts w:asciiTheme="minorHAnsi" w:hAnsiTheme="minorHAnsi" w:cstheme="minorHAnsi"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ab/>
        <w:t>Type de vitrage</w:t>
      </w:r>
      <w:proofErr w:type="gramStart"/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4C31B24C" w14:textId="1E0B7C23" w:rsidR="00484249" w:rsidRPr="00181EE5" w:rsidRDefault="00181EE5" w:rsidP="00181EE5">
      <w:pPr>
        <w:tabs>
          <w:tab w:val="left" w:pos="142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1E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81EE5">
        <w:rPr>
          <w:rFonts w:asciiTheme="minorHAnsi" w:hAnsiTheme="minorHAnsi" w:cstheme="minorHAnsi"/>
          <w:sz w:val="22"/>
          <w:szCs w:val="22"/>
        </w:rPr>
        <w:tab/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>Commentaires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1EE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End"/>
      <w:r w:rsidRPr="00181EE5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</w:t>
      </w:r>
    </w:p>
    <w:p w14:paraId="18405A21" w14:textId="77777777" w:rsidR="00181EE5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4591C789" w14:textId="77777777" w:rsidR="005912FE" w:rsidRDefault="005912FE" w:rsidP="005912FE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2F68F40" w14:textId="77777777" w:rsidR="005912FE" w:rsidRDefault="005912FE" w:rsidP="005912FE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A8493A" w14:textId="77777777" w:rsidR="005912FE" w:rsidRDefault="005912FE" w:rsidP="005912FE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1270DB" w14:textId="67E25A1F" w:rsidR="005912FE" w:rsidRDefault="005912FE" w:rsidP="005912FE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42D0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DISPOSITIF ANTI-PINCE DOIGTS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 :</w:t>
      </w:r>
    </w:p>
    <w:p w14:paraId="2A805A5A" w14:textId="77777777" w:rsidR="005912FE" w:rsidRDefault="005912FE" w:rsidP="005912FE">
      <w:pPr>
        <w:tabs>
          <w:tab w:val="left" w:pos="0"/>
          <w:tab w:val="left" w:pos="142"/>
          <w:tab w:val="left" w:pos="1418"/>
          <w:tab w:val="right" w:pos="8222"/>
        </w:tabs>
        <w:ind w:righ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16F701" w14:textId="77777777" w:rsidR="005912FE" w:rsidRPr="00D94E99" w:rsidRDefault="005912FE" w:rsidP="005912FE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Le descriptif ci-dessous est à insérer, pour les menuiseries concernées, avant le paragraphe </w:t>
      </w:r>
      <w:proofErr w:type="gramStart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« .</w:t>
      </w:r>
      <w:proofErr w:type="gramEnd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Localisation</w:t>
      </w:r>
      <w:proofErr w:type="gramStart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:…</w:t>
      </w:r>
      <w:proofErr w:type="gramEnd"/>
      <w:r w:rsidRPr="00D94E9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 ».</w:t>
      </w:r>
    </w:p>
    <w:p w14:paraId="210E9FB5" w14:textId="77777777" w:rsidR="005912FE" w:rsidRDefault="005912FE" w:rsidP="005912F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119B06" w14:textId="77777777" w:rsidR="005912FE" w:rsidRPr="000410E0" w:rsidRDefault="005912FE" w:rsidP="005912F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b/>
          <w:bCs/>
          <w:sz w:val="24"/>
          <w:szCs w:val="24"/>
        </w:rPr>
        <w:t xml:space="preserve">. </w:t>
      </w:r>
      <w:r w:rsidRPr="000410E0">
        <w:rPr>
          <w:rFonts w:asciiTheme="minorHAnsi" w:hAnsiTheme="minorHAnsi" w:cstheme="minorHAnsi"/>
          <w:b/>
          <w:bCs/>
          <w:sz w:val="22"/>
          <w:szCs w:val="22"/>
        </w:rPr>
        <w:t xml:space="preserve">Fonction anti pince doigts, de niveau 1 ou 2 (à préciser) : </w:t>
      </w:r>
      <w:r w:rsidRPr="000410E0">
        <w:rPr>
          <w:rFonts w:asciiTheme="minorHAnsi" w:hAnsiTheme="minorHAnsi" w:cstheme="minorHAnsi"/>
          <w:sz w:val="22"/>
          <w:szCs w:val="22"/>
        </w:rPr>
        <w:t xml:space="preserve">assurée par deux joints de battement en EPDM, </w:t>
      </w:r>
      <w:proofErr w:type="gramStart"/>
      <w:r w:rsidRPr="000410E0">
        <w:rPr>
          <w:rFonts w:asciiTheme="minorHAnsi" w:hAnsiTheme="minorHAnsi" w:cstheme="minorHAnsi"/>
          <w:sz w:val="22"/>
          <w:szCs w:val="22"/>
        </w:rPr>
        <w:t>en  remplacement</w:t>
      </w:r>
      <w:proofErr w:type="gramEnd"/>
      <w:r w:rsidRPr="000410E0">
        <w:rPr>
          <w:rFonts w:asciiTheme="minorHAnsi" w:hAnsiTheme="minorHAnsi" w:cstheme="minorHAnsi"/>
          <w:sz w:val="22"/>
          <w:szCs w:val="22"/>
        </w:rPr>
        <w:t xml:space="preserve"> des ailes de battement.</w:t>
      </w:r>
    </w:p>
    <w:p w14:paraId="43751ED4" w14:textId="77777777" w:rsidR="005912FE" w:rsidRPr="000410E0" w:rsidRDefault="005912FE" w:rsidP="005912FE">
      <w:pPr>
        <w:pStyle w:val="Corpsdetexte2"/>
        <w:tabs>
          <w:tab w:val="clear" w:pos="851"/>
          <w:tab w:val="left" w:pos="709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</w:t>
      </w:r>
      <w:r w:rsidRPr="000410E0">
        <w:rPr>
          <w:rFonts w:asciiTheme="minorHAnsi" w:hAnsiTheme="minorHAnsi" w:cstheme="minorHAnsi"/>
          <w:sz w:val="22"/>
          <w:szCs w:val="22"/>
        </w:rPr>
        <w:tab/>
        <w:t>de niveau 1 : traitement des montants côté paumelles</w:t>
      </w:r>
    </w:p>
    <w:p w14:paraId="7F2C8932" w14:textId="77777777" w:rsidR="005912FE" w:rsidRPr="000410E0" w:rsidRDefault="005912FE" w:rsidP="005912FE">
      <w:pPr>
        <w:pStyle w:val="Corpsdetexte2"/>
        <w:tabs>
          <w:tab w:val="clear" w:pos="851"/>
          <w:tab w:val="left" w:pos="709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de niveau 2 : traitement des montants côté paumelles, et côté serrure.</w:t>
      </w:r>
    </w:p>
    <w:p w14:paraId="6A984FBA" w14:textId="77777777" w:rsidR="005912FE" w:rsidRPr="000410E0" w:rsidRDefault="005912FE" w:rsidP="005912FE">
      <w:pPr>
        <w:tabs>
          <w:tab w:val="left" w:pos="142"/>
          <w:tab w:val="left" w:pos="851"/>
          <w:tab w:val="left" w:pos="1134"/>
          <w:tab w:val="left" w:pos="1418"/>
          <w:tab w:val="left" w:pos="3969"/>
          <w:tab w:val="right" w:pos="8222"/>
        </w:tabs>
        <w:spacing w:before="120" w:line="288" w:lineRule="auto"/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b/>
          <w:bCs/>
          <w:sz w:val="24"/>
          <w:szCs w:val="24"/>
        </w:rPr>
        <w:t>.</w:t>
      </w:r>
      <w:r w:rsidRPr="000410E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Options </w:t>
      </w:r>
      <w:r w:rsidRPr="000410E0">
        <w:rPr>
          <w:rFonts w:asciiTheme="minorHAnsi" w:hAnsiTheme="minorHAnsi" w:cstheme="minorHAnsi"/>
          <w:sz w:val="22"/>
          <w:szCs w:val="22"/>
        </w:rPr>
        <w:t>:</w:t>
      </w:r>
    </w:p>
    <w:p w14:paraId="7037897B" w14:textId="77777777" w:rsidR="005912FE" w:rsidRPr="000410E0" w:rsidRDefault="005912FE" w:rsidP="005912FE">
      <w:pPr>
        <w:tabs>
          <w:tab w:val="left" w:pos="709"/>
          <w:tab w:val="left" w:pos="851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Seuil plat 6mm sans garde à l’eau.</w:t>
      </w:r>
    </w:p>
    <w:p w14:paraId="1DA217A4" w14:textId="77777777" w:rsidR="005912FE" w:rsidRPr="000410E0" w:rsidRDefault="005912FE" w:rsidP="005912F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Crémone pompier encastrée</w:t>
      </w:r>
    </w:p>
    <w:p w14:paraId="6E71AE0A" w14:textId="77777777" w:rsidR="005912FE" w:rsidRPr="000410E0" w:rsidRDefault="005912FE" w:rsidP="005912F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Ferme-porte hydraulique à coulisse, en applique, sur vantail de service ou sur les 2 vantaux (avec sélecteur de fermeture)</w:t>
      </w:r>
    </w:p>
    <w:p w14:paraId="1A2EB011" w14:textId="77777777" w:rsidR="005912FE" w:rsidRPr="000410E0" w:rsidRDefault="005912FE" w:rsidP="005912F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 xml:space="preserve">- </w:t>
      </w:r>
      <w:r w:rsidRPr="000410E0">
        <w:rPr>
          <w:rFonts w:asciiTheme="minorHAnsi" w:hAnsiTheme="minorHAnsi" w:cstheme="minorHAnsi"/>
          <w:b/>
          <w:sz w:val="22"/>
          <w:szCs w:val="22"/>
        </w:rPr>
        <w:t>D</w:t>
      </w:r>
      <w:r w:rsidRPr="000410E0">
        <w:rPr>
          <w:rFonts w:asciiTheme="minorHAnsi" w:hAnsiTheme="minorHAnsi" w:cstheme="minorHAnsi"/>
          <w:sz w:val="22"/>
          <w:szCs w:val="22"/>
        </w:rPr>
        <w:t>étecteur d’</w:t>
      </w:r>
      <w:r w:rsidRPr="000410E0">
        <w:rPr>
          <w:rFonts w:asciiTheme="minorHAnsi" w:hAnsiTheme="minorHAnsi" w:cstheme="minorHAnsi"/>
          <w:b/>
          <w:sz w:val="22"/>
          <w:szCs w:val="22"/>
        </w:rPr>
        <w:t>O</w:t>
      </w:r>
      <w:r w:rsidRPr="000410E0">
        <w:rPr>
          <w:rFonts w:asciiTheme="minorHAnsi" w:hAnsiTheme="minorHAnsi" w:cstheme="minorHAnsi"/>
          <w:sz w:val="22"/>
          <w:szCs w:val="22"/>
        </w:rPr>
        <w:t>uverture en applique (DO), fonctionnant sous protocole radio de type X3D ou équivalent, avec retour d’information sur la fermeture de la menuiserie.</w:t>
      </w:r>
    </w:p>
    <w:p w14:paraId="0C254E87" w14:textId="77777777" w:rsidR="005912FE" w:rsidRPr="000410E0" w:rsidRDefault="005912FE" w:rsidP="005912F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142" w:righ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- Poignées et/ou barres de tirage au choix.</w:t>
      </w:r>
    </w:p>
    <w:p w14:paraId="0E423610" w14:textId="77777777" w:rsidR="005912FE" w:rsidRPr="000410E0" w:rsidRDefault="005912FE" w:rsidP="005912F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left="709" w:right="284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1D20ACF3" w14:textId="77777777" w:rsidR="005912FE" w:rsidRPr="000410E0" w:rsidRDefault="005912FE" w:rsidP="005912FE">
      <w:pPr>
        <w:tabs>
          <w:tab w:val="left" w:pos="709"/>
          <w:tab w:val="left" w:pos="1134"/>
          <w:tab w:val="left" w:pos="1418"/>
          <w:tab w:val="left" w:pos="3969"/>
          <w:tab w:val="right" w:pos="8222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0410E0">
        <w:rPr>
          <w:rFonts w:asciiTheme="minorHAnsi" w:hAnsiTheme="minorHAnsi" w:cstheme="minorHAnsi"/>
          <w:sz w:val="22"/>
          <w:szCs w:val="22"/>
        </w:rPr>
        <w:t>La fonction anti-pince doigts peut entraîner des incompatibilités techniques d’accessoires selon le niveau d’anti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410E0">
        <w:rPr>
          <w:rFonts w:asciiTheme="minorHAnsi" w:hAnsiTheme="minorHAnsi" w:cstheme="minorHAnsi"/>
          <w:sz w:val="22"/>
          <w:szCs w:val="22"/>
        </w:rPr>
        <w:t xml:space="preserve">pince doigt demandé. Se renseigner auprès du fabricant. </w:t>
      </w:r>
    </w:p>
    <w:p w14:paraId="0997B568" w14:textId="77777777" w:rsidR="005912FE" w:rsidRPr="000410E0" w:rsidRDefault="005912FE" w:rsidP="005912FE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522F4E4E" w14:textId="77777777" w:rsidR="00181EE5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3BF7BE3F" w14:textId="77777777" w:rsidR="00181EE5" w:rsidRDefault="00181EE5" w:rsidP="00484249">
      <w:pPr>
        <w:tabs>
          <w:tab w:val="left" w:pos="0"/>
          <w:tab w:val="left" w:pos="851"/>
          <w:tab w:val="left" w:pos="1134"/>
          <w:tab w:val="left" w:pos="1418"/>
          <w:tab w:val="right" w:pos="8222"/>
        </w:tabs>
        <w:spacing w:line="288" w:lineRule="auto"/>
        <w:ind w:right="283"/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sectPr w:rsidR="00181EE5" w:rsidSect="00CC6EE6">
      <w:footerReference w:type="default" r:id="rId7"/>
      <w:pgSz w:w="11906" w:h="16838"/>
      <w:pgMar w:top="568" w:right="282" w:bottom="426" w:left="709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3AA4" w14:textId="77777777" w:rsidR="00E61033" w:rsidRDefault="00E61033" w:rsidP="00E61033">
      <w:r>
        <w:separator/>
      </w:r>
    </w:p>
  </w:endnote>
  <w:endnote w:type="continuationSeparator" w:id="0">
    <w:p w14:paraId="1B26C6FF" w14:textId="77777777" w:rsidR="00E61033" w:rsidRDefault="00E61033" w:rsidP="00E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B649" w14:textId="67A8F4A5" w:rsidR="00E61033" w:rsidRPr="00E61033" w:rsidRDefault="00E61033" w:rsidP="00E61033">
    <w:pPr>
      <w:pStyle w:val="Pieddepage"/>
      <w:jc w:val="right"/>
      <w:rPr>
        <w:rFonts w:asciiTheme="minorHAnsi" w:hAnsiTheme="minorHAnsi" w:cstheme="minorHAnsi"/>
      </w:rPr>
    </w:pPr>
    <w:bookmarkStart w:id="0" w:name="_Hlk54620155"/>
    <w:bookmarkStart w:id="1" w:name="_Hlk54620156"/>
    <w:r w:rsidRPr="00E61033">
      <w:rPr>
        <w:rFonts w:asciiTheme="minorHAnsi" w:hAnsiTheme="minorHAnsi" w:cstheme="minorHAnsi"/>
      </w:rPr>
      <w:t>Juillet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2913" w14:textId="77777777" w:rsidR="00E61033" w:rsidRDefault="00E61033" w:rsidP="00E61033">
      <w:r>
        <w:separator/>
      </w:r>
    </w:p>
  </w:footnote>
  <w:footnote w:type="continuationSeparator" w:id="0">
    <w:p w14:paraId="2B79D369" w14:textId="77777777" w:rsidR="00E61033" w:rsidRDefault="00E61033" w:rsidP="00E61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10F"/>
    <w:multiLevelType w:val="hybridMultilevel"/>
    <w:tmpl w:val="FCFE3626"/>
    <w:lvl w:ilvl="0" w:tplc="0C3C96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D4E6936"/>
    <w:multiLevelType w:val="hybridMultilevel"/>
    <w:tmpl w:val="93549FA4"/>
    <w:lvl w:ilvl="0" w:tplc="7F14C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710DF"/>
    <w:multiLevelType w:val="hybridMultilevel"/>
    <w:tmpl w:val="2F00736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33"/>
    <w:rsid w:val="000D088D"/>
    <w:rsid w:val="001075B9"/>
    <w:rsid w:val="0014009D"/>
    <w:rsid w:val="0014742C"/>
    <w:rsid w:val="00181EE5"/>
    <w:rsid w:val="001E4232"/>
    <w:rsid w:val="001F49B9"/>
    <w:rsid w:val="00331FA8"/>
    <w:rsid w:val="00392A9D"/>
    <w:rsid w:val="003C7A19"/>
    <w:rsid w:val="00484249"/>
    <w:rsid w:val="004D2089"/>
    <w:rsid w:val="004D52E8"/>
    <w:rsid w:val="005317B9"/>
    <w:rsid w:val="005912FE"/>
    <w:rsid w:val="005B096A"/>
    <w:rsid w:val="00886F34"/>
    <w:rsid w:val="008B168C"/>
    <w:rsid w:val="00900541"/>
    <w:rsid w:val="00910B00"/>
    <w:rsid w:val="00A3492E"/>
    <w:rsid w:val="00A44912"/>
    <w:rsid w:val="00B5055C"/>
    <w:rsid w:val="00BE3DB5"/>
    <w:rsid w:val="00CA55A0"/>
    <w:rsid w:val="00CC6EE6"/>
    <w:rsid w:val="00E044E4"/>
    <w:rsid w:val="00E61033"/>
    <w:rsid w:val="00E80E0B"/>
    <w:rsid w:val="00F16955"/>
    <w:rsid w:val="00F32C61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C5D20C"/>
  <w15:chartTrackingRefBased/>
  <w15:docId w15:val="{00620350-54B5-4894-AAD3-3270571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910B00"/>
    <w:pPr>
      <w:keepNext/>
      <w:tabs>
        <w:tab w:val="left" w:pos="851"/>
        <w:tab w:val="left" w:pos="1418"/>
        <w:tab w:val="left" w:pos="2835"/>
        <w:tab w:val="right" w:pos="8222"/>
      </w:tabs>
      <w:spacing w:line="288" w:lineRule="auto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6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E61033"/>
    <w:pPr>
      <w:tabs>
        <w:tab w:val="left" w:pos="851"/>
        <w:tab w:val="left" w:pos="1418"/>
        <w:tab w:val="right" w:pos="8222"/>
      </w:tabs>
      <w:spacing w:line="288" w:lineRule="auto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E61033"/>
    <w:pPr>
      <w:tabs>
        <w:tab w:val="left" w:pos="851"/>
        <w:tab w:val="left" w:pos="1134"/>
        <w:tab w:val="left" w:pos="1418"/>
        <w:tab w:val="left" w:pos="3969"/>
        <w:tab w:val="right" w:pos="8222"/>
      </w:tabs>
      <w:ind w:left="1985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610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E61033"/>
    <w:pPr>
      <w:tabs>
        <w:tab w:val="left" w:pos="851"/>
        <w:tab w:val="left" w:pos="1134"/>
        <w:tab w:val="left" w:pos="1418"/>
        <w:tab w:val="left" w:pos="6521"/>
        <w:tab w:val="right" w:pos="8222"/>
      </w:tabs>
      <w:ind w:left="5672" w:hanging="5672"/>
    </w:pPr>
    <w:rPr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E610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6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03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910B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088D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86F3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6F3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HERBRETEAU Nathalie</dc:creator>
  <cp:keywords/>
  <dc:description/>
  <cp:lastModifiedBy>HERBRETEAU Nathalie</cp:lastModifiedBy>
  <cp:revision>3</cp:revision>
  <dcterms:created xsi:type="dcterms:W3CDTF">2020-11-02T15:27:00Z</dcterms:created>
  <dcterms:modified xsi:type="dcterms:W3CDTF">2020-11-02T15:49:00Z</dcterms:modified>
</cp:coreProperties>
</file>